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B7DAC0">
      <w:pPr>
        <w:spacing w:before="258" w:line="211" w:lineRule="auto"/>
        <w:ind w:left="1312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bookmarkStart w:id="4" w:name="_GoBack"/>
      <w:r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  <w:t>江泽民同志生平和思想研讨会</w:t>
      </w:r>
    </w:p>
    <w:p w14:paraId="1B37BC47">
      <w:pPr>
        <w:spacing w:before="136" w:line="209" w:lineRule="auto"/>
        <w:ind w:left="2849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  <w:t>论文印制要求</w:t>
      </w:r>
    </w:p>
    <w:bookmarkEnd w:id="4"/>
    <w:p w14:paraId="42469E66">
      <w:pPr>
        <w:pStyle w:val="2"/>
        <w:spacing w:line="342" w:lineRule="auto"/>
      </w:pPr>
    </w:p>
    <w:p w14:paraId="0BCB1241">
      <w:pPr>
        <w:pStyle w:val="2"/>
        <w:spacing w:line="343" w:lineRule="auto"/>
      </w:pPr>
    </w:p>
    <w:p w14:paraId="3B1605EC">
      <w:pPr>
        <w:spacing w:before="101" w:line="418" w:lineRule="exact"/>
        <w:ind w:left="69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position w:val="1"/>
          <w:sz w:val="31"/>
          <w:szCs w:val="31"/>
        </w:rPr>
        <w:t>1.</w:t>
      </w:r>
      <w:r>
        <w:rPr>
          <w:rFonts w:ascii="FangSong_GB2312" w:hAnsi="FangSong_GB2312" w:eastAsia="FangSong_GB2312" w:cs="FangSong_GB2312"/>
          <w:spacing w:val="7"/>
          <w:position w:val="1"/>
          <w:sz w:val="31"/>
          <w:szCs w:val="31"/>
        </w:rPr>
        <w:t>推荐论文要按统一的要求印制（见所附</w:t>
      </w:r>
      <w:r>
        <w:rPr>
          <w:rFonts w:ascii="FangSong_GB2312" w:hAnsi="FangSong_GB2312" w:eastAsia="FangSong_GB2312" w:cs="FangSong_GB2312"/>
          <w:spacing w:val="6"/>
          <w:position w:val="1"/>
          <w:sz w:val="31"/>
          <w:szCs w:val="31"/>
        </w:rPr>
        <w:t>样本）。</w:t>
      </w:r>
    </w:p>
    <w:p w14:paraId="6CF30B08">
      <w:pPr>
        <w:spacing w:before="143" w:line="333" w:lineRule="auto"/>
        <w:ind w:left="23" w:firstLine="637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2.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发排、付印前，推荐单位要负责对论文进行认真核校，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避免错字、别字、漏字和标点不当，尤其要仔细核对全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部引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文，务求准确无误。</w:t>
      </w:r>
    </w:p>
    <w:p w14:paraId="436026E1">
      <w:pPr>
        <w:spacing w:before="2" w:line="333" w:lineRule="auto"/>
        <w:ind w:left="23" w:right="83" w:firstLine="643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3.</w:t>
      </w:r>
      <w:r>
        <w:rPr>
          <w:rFonts w:ascii="Times New Roman" w:hAnsi="Times New Roman" w:eastAsia="Times New Roman" w:cs="Times New Roman"/>
          <w:spacing w:val="-4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字体要求：大标题用二号方正小标宋简体，副标题用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三号楷体，内容提要用小三号楷体。正文用三号仿宋，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一级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标题用三号黑体。注释用五号仿宋。作者简介用四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号楷体。</w:t>
      </w:r>
    </w:p>
    <w:p w14:paraId="3C381C57">
      <w:pPr>
        <w:spacing w:line="419" w:lineRule="exact"/>
        <w:ind w:left="660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position w:val="1"/>
          <w:sz w:val="31"/>
          <w:szCs w:val="31"/>
        </w:rPr>
        <w:t>4.</w:t>
      </w:r>
      <w:r>
        <w:rPr>
          <w:rFonts w:ascii="FangSong_GB2312" w:hAnsi="FangSong_GB2312" w:eastAsia="FangSong_GB2312" w:cs="FangSong_GB2312"/>
          <w:spacing w:val="7"/>
          <w:position w:val="1"/>
          <w:sz w:val="31"/>
          <w:szCs w:val="31"/>
        </w:rPr>
        <w:t>行间距统一使用单倍行距。</w:t>
      </w:r>
    </w:p>
    <w:p w14:paraId="79925BAB">
      <w:pPr>
        <w:spacing w:before="187" w:line="328" w:lineRule="auto"/>
        <w:ind w:left="21" w:right="83" w:firstLine="648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5.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注释统一要求为脚注。</w:t>
      </w:r>
      <w:r>
        <w:rPr>
          <w:rFonts w:ascii="FangSong_GB2312" w:hAnsi="FangSong_GB2312" w:eastAsia="FangSong_GB2312" w:cs="FangSong_GB2312"/>
          <w:spacing w:val="-9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出处为著作的要依次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注明著作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名、卷次、出版社、出版年份和所在页码；出处为期刊的要依次注明作者名、文章名、刊载期刊名、出版年和期号；出处为报纸的要依次注明作者名、文章名、刊载报纸名和出版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年月日。</w:t>
      </w:r>
    </w:p>
    <w:p w14:paraId="3A2CC062">
      <w:pPr>
        <w:spacing w:before="3" w:line="337" w:lineRule="auto"/>
        <w:ind w:left="34" w:right="83" w:firstLine="634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6.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版式要求：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A4</w:t>
      </w:r>
      <w:r>
        <w:rPr>
          <w:rFonts w:ascii="Times New Roman" w:hAnsi="Times New Roman" w:eastAsia="Times New Roman" w:cs="Times New Roman"/>
          <w:spacing w:val="3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纸版式、默认页边距、页码居中、首页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有页码。首页内容包括论文标题、作者姓名、内容提要，正文从第二页起，作者简介附在文末。</w:t>
      </w:r>
    </w:p>
    <w:p w14:paraId="2F176EF0">
      <w:pPr>
        <w:spacing w:before="27" w:line="220" w:lineRule="auto"/>
        <w:ind w:left="666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7.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左侧骑缝装订。</w:t>
      </w:r>
    </w:p>
    <w:p w14:paraId="06E2CAF9">
      <w:pPr>
        <w:spacing w:before="142" w:line="419" w:lineRule="exact"/>
        <w:ind w:left="674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11"/>
          <w:position w:val="1"/>
          <w:sz w:val="31"/>
          <w:szCs w:val="31"/>
        </w:rPr>
        <w:t>8.</w:t>
      </w:r>
      <w:r>
        <w:rPr>
          <w:rFonts w:ascii="FangSong_GB2312" w:hAnsi="FangSong_GB2312" w:eastAsia="FangSong_GB2312" w:cs="FangSong_GB2312"/>
          <w:spacing w:val="11"/>
          <w:position w:val="1"/>
          <w:sz w:val="31"/>
          <w:szCs w:val="31"/>
        </w:rPr>
        <w:t>每篇论文一式</w:t>
      </w:r>
      <w:r>
        <w:rPr>
          <w:rFonts w:ascii="Times New Roman" w:hAnsi="Times New Roman" w:eastAsia="Times New Roman" w:cs="Times New Roman"/>
          <w:spacing w:val="11"/>
          <w:position w:val="1"/>
          <w:sz w:val="31"/>
          <w:szCs w:val="31"/>
        </w:rPr>
        <w:t xml:space="preserve">2 </w:t>
      </w:r>
      <w:r>
        <w:rPr>
          <w:rFonts w:ascii="FangSong_GB2312" w:hAnsi="FangSong_GB2312" w:eastAsia="FangSong_GB2312" w:cs="FangSong_GB2312"/>
          <w:spacing w:val="11"/>
          <w:position w:val="1"/>
          <w:sz w:val="31"/>
          <w:szCs w:val="31"/>
        </w:rPr>
        <w:t>份，同时提交电子版。</w:t>
      </w:r>
    </w:p>
    <w:p w14:paraId="65AA92F6">
      <w:pPr>
        <w:spacing w:line="419" w:lineRule="exact"/>
        <w:rPr>
          <w:rFonts w:ascii="FangSong_GB2312" w:hAnsi="FangSong_GB2312" w:eastAsia="FangSong_GB2312" w:cs="FangSong_GB2312"/>
          <w:sz w:val="31"/>
          <w:szCs w:val="31"/>
        </w:rPr>
        <w:sectPr>
          <w:headerReference r:id="rId5" w:type="default"/>
          <w:pgSz w:w="11906" w:h="16839"/>
          <w:pgMar w:top="2001" w:right="1718" w:bottom="400" w:left="1785" w:header="1511" w:footer="0" w:gutter="0"/>
          <w:cols w:space="720" w:num="1"/>
        </w:sectPr>
      </w:pPr>
    </w:p>
    <w:p w14:paraId="0034E580">
      <w:pPr>
        <w:pStyle w:val="2"/>
        <w:spacing w:line="287" w:lineRule="auto"/>
      </w:pPr>
    </w:p>
    <w:p w14:paraId="4ECAE92F">
      <w:pPr>
        <w:pStyle w:val="2"/>
        <w:spacing w:line="288" w:lineRule="auto"/>
      </w:pPr>
    </w:p>
    <w:p w14:paraId="5661A706">
      <w:pPr>
        <w:pStyle w:val="2"/>
        <w:spacing w:line="288" w:lineRule="auto"/>
      </w:pPr>
    </w:p>
    <w:p w14:paraId="0FDE2071">
      <w:pPr>
        <w:pStyle w:val="2"/>
        <w:spacing w:line="288" w:lineRule="auto"/>
      </w:pPr>
    </w:p>
    <w:p w14:paraId="4314FEDE">
      <w:pPr>
        <w:spacing w:before="91" w:line="214" w:lineRule="auto"/>
        <w:ind w:left="44"/>
        <w:rPr>
          <w:rFonts w:ascii="KaiTi_GB2312" w:hAnsi="KaiTi_GB2312" w:eastAsia="KaiTi_GB2312" w:cs="KaiTi_GB2312"/>
          <w:sz w:val="28"/>
          <w:szCs w:val="28"/>
        </w:rPr>
      </w:pPr>
      <w:r>
        <w:rPr>
          <w:rFonts w:ascii="KaiTi_GB2312" w:hAnsi="KaiTi_GB2312" w:eastAsia="KaiTi_GB2312" w:cs="KaiTi_GB2312"/>
          <w:spacing w:val="-2"/>
          <w:sz w:val="28"/>
          <w:szCs w:val="28"/>
        </w:rPr>
        <w:t>“江泽民同志生平和思想研讨会”推荐论文</w:t>
      </w:r>
    </w:p>
    <w:p w14:paraId="5154408A">
      <w:pPr>
        <w:pStyle w:val="2"/>
        <w:spacing w:line="241" w:lineRule="auto"/>
      </w:pPr>
    </w:p>
    <w:p w14:paraId="41B2855E">
      <w:pPr>
        <w:pStyle w:val="2"/>
        <w:spacing w:line="241" w:lineRule="auto"/>
      </w:pPr>
    </w:p>
    <w:p w14:paraId="02FD3656">
      <w:pPr>
        <w:pStyle w:val="2"/>
        <w:spacing w:line="241" w:lineRule="auto"/>
      </w:pPr>
    </w:p>
    <w:p w14:paraId="0CD62801">
      <w:pPr>
        <w:pStyle w:val="2"/>
        <w:spacing w:line="241" w:lineRule="auto"/>
      </w:pPr>
    </w:p>
    <w:p w14:paraId="1E860439">
      <w:pPr>
        <w:pStyle w:val="2"/>
        <w:spacing w:line="242" w:lineRule="auto"/>
      </w:pPr>
    </w:p>
    <w:p w14:paraId="673CDF80">
      <w:pPr>
        <w:pStyle w:val="2"/>
        <w:spacing w:line="242" w:lineRule="auto"/>
      </w:pPr>
    </w:p>
    <w:p w14:paraId="00676C8C">
      <w:pPr>
        <w:pStyle w:val="2"/>
        <w:spacing w:line="242" w:lineRule="auto"/>
      </w:pPr>
    </w:p>
    <w:p w14:paraId="10EAEE76">
      <w:pPr>
        <w:pStyle w:val="2"/>
        <w:spacing w:line="242" w:lineRule="auto"/>
      </w:pPr>
    </w:p>
    <w:p w14:paraId="445E4C0B">
      <w:pPr>
        <w:spacing w:before="167" w:line="210" w:lineRule="auto"/>
        <w:ind w:left="1107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8"/>
          <w:sz w:val="43"/>
          <w:szCs w:val="43"/>
        </w:rPr>
        <w:t>中国共产党管党治党的基本经验</w:t>
      </w:r>
    </w:p>
    <w:p w14:paraId="353154B5">
      <w:pPr>
        <w:pStyle w:val="2"/>
        <w:spacing w:line="274" w:lineRule="auto"/>
      </w:pPr>
    </w:p>
    <w:p w14:paraId="602B9557">
      <w:pPr>
        <w:pStyle w:val="2"/>
        <w:spacing w:line="275" w:lineRule="auto"/>
      </w:pPr>
    </w:p>
    <w:p w14:paraId="016296DF">
      <w:pPr>
        <w:pStyle w:val="2"/>
        <w:spacing w:line="275" w:lineRule="auto"/>
      </w:pPr>
    </w:p>
    <w:p w14:paraId="2C0D416B">
      <w:pPr>
        <w:spacing w:before="98" w:line="216" w:lineRule="auto"/>
        <w:ind w:left="3741"/>
        <w:rPr>
          <w:rFonts w:ascii="KaiTi_GB2312" w:hAnsi="KaiTi_GB2312" w:eastAsia="KaiTi_GB2312" w:cs="KaiTi_GB2312"/>
          <w:sz w:val="30"/>
          <w:szCs w:val="30"/>
        </w:rPr>
      </w:pPr>
      <w:r>
        <w:rPr>
          <w:rFonts w:ascii="KaiTi_GB2312" w:hAnsi="KaiTi_GB2312" w:eastAsia="KaiTi_GB2312" w:cs="KaiTi_GB2312"/>
          <w:spacing w:val="-13"/>
          <w:sz w:val="30"/>
          <w:szCs w:val="30"/>
        </w:rPr>
        <w:t>李</w:t>
      </w:r>
      <w:r>
        <w:rPr>
          <w:rFonts w:ascii="KaiTi_GB2312" w:hAnsi="KaiTi_GB2312" w:eastAsia="KaiTi_GB2312" w:cs="KaiTi_GB2312"/>
          <w:spacing w:val="16"/>
          <w:sz w:val="30"/>
          <w:szCs w:val="30"/>
        </w:rPr>
        <w:t xml:space="preserve">  </w:t>
      </w:r>
      <w:r>
        <w:rPr>
          <w:rFonts w:ascii="KaiTi_GB2312" w:hAnsi="KaiTi_GB2312" w:eastAsia="KaiTi_GB2312" w:cs="KaiTi_GB2312"/>
          <w:spacing w:val="-13"/>
          <w:sz w:val="30"/>
          <w:szCs w:val="30"/>
        </w:rPr>
        <w:t>明</w:t>
      </w:r>
    </w:p>
    <w:p w14:paraId="71B1BFE8">
      <w:pPr>
        <w:pStyle w:val="2"/>
        <w:spacing w:line="243" w:lineRule="auto"/>
      </w:pPr>
    </w:p>
    <w:p w14:paraId="4868F2D4">
      <w:pPr>
        <w:pStyle w:val="2"/>
        <w:spacing w:line="243" w:lineRule="auto"/>
      </w:pPr>
    </w:p>
    <w:p w14:paraId="221E1F9A">
      <w:pPr>
        <w:pStyle w:val="2"/>
        <w:spacing w:line="244" w:lineRule="auto"/>
      </w:pPr>
    </w:p>
    <w:p w14:paraId="74DB35A6">
      <w:pPr>
        <w:spacing w:before="98" w:line="393" w:lineRule="auto"/>
        <w:ind w:left="17" w:right="13" w:firstLine="646"/>
        <w:rPr>
          <w:rFonts w:ascii="KaiTi_GB2312" w:hAnsi="KaiTi_GB2312" w:eastAsia="KaiTi_GB2312" w:cs="KaiTi_GB2312"/>
          <w:sz w:val="30"/>
          <w:szCs w:val="30"/>
        </w:rPr>
      </w:pPr>
      <w:r>
        <w:rPr>
          <w:rFonts w:ascii="KaiTi_GB2312" w:hAnsi="KaiTi_GB2312" w:eastAsia="KaiTi_GB2312" w:cs="KaiTi_GB2312"/>
          <w:spacing w:val="-3"/>
          <w:sz w:val="30"/>
          <w:szCs w:val="30"/>
        </w:rPr>
        <w:t>内容摘要：</w:t>
      </w:r>
      <w:r>
        <w:rPr>
          <w:rFonts w:ascii="Times New Roman" w:hAnsi="Times New Roman" w:eastAsia="Times New Roman" w:cs="Times New Roman"/>
          <w:spacing w:val="-3"/>
          <w:sz w:val="31"/>
          <w:szCs w:val="31"/>
        </w:rPr>
        <w:t xml:space="preserve">100 </w:t>
      </w:r>
      <w:r>
        <w:rPr>
          <w:rFonts w:ascii="KaiTi_GB2312" w:hAnsi="KaiTi_GB2312" w:eastAsia="KaiTi_GB2312" w:cs="KaiTi_GB2312"/>
          <w:spacing w:val="-3"/>
          <w:sz w:val="30"/>
          <w:szCs w:val="30"/>
        </w:rPr>
        <w:t>年来，中国共产党继承和发展马克</w:t>
      </w:r>
      <w:r>
        <w:rPr>
          <w:rFonts w:ascii="KaiTi_GB2312" w:hAnsi="KaiTi_GB2312" w:eastAsia="KaiTi_GB2312" w:cs="KaiTi_GB2312"/>
          <w:spacing w:val="-4"/>
          <w:sz w:val="30"/>
          <w:szCs w:val="30"/>
        </w:rPr>
        <w:t>思主义建</w:t>
      </w:r>
      <w:r>
        <w:rPr>
          <w:rFonts w:ascii="KaiTi_GB2312" w:hAnsi="KaiTi_GB2312" w:eastAsia="KaiTi_GB2312" w:cs="KaiTi_GB2312"/>
          <w:sz w:val="30"/>
          <w:szCs w:val="30"/>
        </w:rPr>
        <w:t>党学说，坚持党要管党，从严治党，积累了丰富的</w:t>
      </w:r>
      <w:r>
        <w:rPr>
          <w:rFonts w:ascii="KaiTi_GB2312" w:hAnsi="KaiTi_GB2312" w:eastAsia="KaiTi_GB2312" w:cs="KaiTi_GB2312"/>
          <w:spacing w:val="-1"/>
          <w:sz w:val="30"/>
          <w:szCs w:val="30"/>
        </w:rPr>
        <w:t>管党治党经</w:t>
      </w:r>
      <w:r>
        <w:rPr>
          <w:rFonts w:ascii="KaiTi_GB2312" w:hAnsi="KaiTi_GB2312" w:eastAsia="KaiTi_GB2312" w:cs="KaiTi_GB2312"/>
          <w:spacing w:val="15"/>
          <w:sz w:val="30"/>
          <w:szCs w:val="30"/>
        </w:rPr>
        <w:t>验……</w:t>
      </w:r>
    </w:p>
    <w:p w14:paraId="47601A22">
      <w:pPr>
        <w:pStyle w:val="2"/>
        <w:spacing w:line="343" w:lineRule="auto"/>
      </w:pPr>
    </w:p>
    <w:p w14:paraId="5B857430">
      <w:pPr>
        <w:pStyle w:val="2"/>
        <w:spacing w:line="343" w:lineRule="auto"/>
      </w:pPr>
    </w:p>
    <w:p w14:paraId="0617C4C4">
      <w:pPr>
        <w:spacing w:before="101" w:line="219" w:lineRule="auto"/>
        <w:ind w:left="337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（第二页起为正文）</w:t>
      </w:r>
    </w:p>
    <w:p w14:paraId="4EDC3A28">
      <w:pPr>
        <w:spacing w:line="219" w:lineRule="auto"/>
        <w:rPr>
          <w:rFonts w:ascii="FangSong_GB2312" w:hAnsi="FangSong_GB2312" w:eastAsia="FangSong_GB2312" w:cs="FangSong_GB2312"/>
          <w:sz w:val="31"/>
          <w:szCs w:val="31"/>
        </w:rPr>
        <w:sectPr>
          <w:headerReference r:id="rId6" w:type="default"/>
          <w:pgSz w:w="11906" w:h="16839"/>
          <w:pgMar w:top="400" w:right="1785" w:bottom="400" w:left="1785" w:header="0" w:footer="0" w:gutter="0"/>
          <w:cols w:space="720" w:num="1"/>
        </w:sectPr>
      </w:pPr>
    </w:p>
    <w:p w14:paraId="03B5E4D4">
      <w:pPr>
        <w:pStyle w:val="2"/>
        <w:spacing w:line="272" w:lineRule="auto"/>
      </w:pPr>
    </w:p>
    <w:p w14:paraId="33846762">
      <w:pPr>
        <w:pStyle w:val="2"/>
        <w:spacing w:line="272" w:lineRule="auto"/>
      </w:pPr>
    </w:p>
    <w:p w14:paraId="0A6E14BC">
      <w:pPr>
        <w:pStyle w:val="2"/>
        <w:spacing w:line="272" w:lineRule="auto"/>
      </w:pPr>
    </w:p>
    <w:p w14:paraId="7B31741F">
      <w:pPr>
        <w:pStyle w:val="2"/>
        <w:spacing w:line="272" w:lineRule="auto"/>
      </w:pPr>
    </w:p>
    <w:p w14:paraId="48EB3308">
      <w:pPr>
        <w:spacing w:before="101" w:line="371" w:lineRule="auto"/>
        <w:ind w:left="26" w:right="169" w:firstLine="661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总结和运用管党治党基本经验，对于推进新时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代党的建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设新的伟大工程，具有重要意义。</w:t>
      </w:r>
    </w:p>
    <w:p w14:paraId="257C0615">
      <w:pPr>
        <w:spacing w:line="226" w:lineRule="auto"/>
        <w:ind w:left="672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一、必须把不忘初心、牢记使命作为党的建设永恒课题</w:t>
      </w:r>
    </w:p>
    <w:p w14:paraId="30821994">
      <w:pPr>
        <w:spacing w:before="244" w:line="329" w:lineRule="auto"/>
        <w:ind w:left="27" w:right="166" w:firstLine="647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20"/>
          <w:sz w:val="31"/>
          <w:szCs w:val="31"/>
        </w:rPr>
        <w:t>从辛亥革命之后到中国共产党成立之前,</w:t>
      </w:r>
      <w:r>
        <w:rPr>
          <w:rFonts w:ascii="FangSong_GB2312" w:hAnsi="FangSong_GB2312" w:eastAsia="FangSong_GB2312" w:cs="FangSong_GB2312"/>
          <w:spacing w:val="5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20"/>
          <w:sz w:val="31"/>
          <w:szCs w:val="31"/>
        </w:rPr>
        <w:t>带有政党性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质的团体有</w:t>
      </w:r>
      <w:r>
        <w:rPr>
          <w:rFonts w:ascii="FangSong_GB2312" w:hAnsi="FangSong_GB2312" w:eastAsia="FangSong_GB2312" w:cs="FangSong_GB2312"/>
          <w:spacing w:val="-6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300</w:t>
      </w:r>
      <w:r>
        <w:rPr>
          <w:rFonts w:ascii="Times New Roman" w:hAnsi="Times New Roman" w:eastAsia="Times New Roman" w:cs="Times New Roman"/>
          <w:spacing w:val="3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多个,但大多是昙花一现</w:t>
      </w:r>
      <w:r>
        <w:fldChar w:fldCharType="begin"/>
      </w:r>
      <w:r>
        <w:instrText xml:space="preserve"> HYPERLINK \l "bookmark1" </w:instrText>
      </w:r>
      <w:r>
        <w:fldChar w:fldCharType="separate"/>
      </w:r>
      <w:r>
        <w:rPr>
          <w:rFonts w:ascii="FangSong_GB2312" w:hAnsi="FangSong_GB2312" w:eastAsia="FangSong_GB2312" w:cs="FangSong_GB2312"/>
          <w:spacing w:val="8"/>
          <w:position w:val="16"/>
          <w:sz w:val="16"/>
          <w:szCs w:val="16"/>
        </w:rPr>
        <w:t>1</w:t>
      </w:r>
      <w:r>
        <w:rPr>
          <w:rFonts w:ascii="FangSong_GB2312" w:hAnsi="FangSong_GB2312" w:eastAsia="FangSong_GB2312" w:cs="FangSong_GB2312"/>
          <w:spacing w:val="8"/>
          <w:position w:val="16"/>
          <w:sz w:val="16"/>
          <w:szCs w:val="16"/>
        </w:rPr>
        <w:fldChar w:fldCharType="end"/>
      </w:r>
      <w:r>
        <w:rPr>
          <w:rFonts w:ascii="FangSong_GB2312" w:hAnsi="FangSong_GB2312" w:eastAsia="FangSong_GB2312" w:cs="FangSong_GB2312"/>
          <w:spacing w:val="-44"/>
          <w:position w:val="16"/>
          <w:sz w:val="16"/>
          <w:szCs w:val="16"/>
        </w:rPr>
        <w:t xml:space="preserve"> 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。为什么中国共产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党能够独树一帜,由小到大、</w:t>
      </w:r>
      <w:r>
        <w:rPr>
          <w:rFonts w:ascii="FangSong_GB2312" w:hAnsi="FangSong_GB2312" w:eastAsia="FangSong_GB2312" w:cs="FangSong_GB2312"/>
          <w:spacing w:val="-8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由弱到强,</w:t>
      </w:r>
      <w:r>
        <w:rPr>
          <w:rFonts w:ascii="FangSong_GB2312" w:hAnsi="FangSong_GB2312" w:eastAsia="FangSong_GB2312" w:cs="FangSong_GB2312"/>
          <w:spacing w:val="-10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…</w:t>
      </w:r>
      <w:r>
        <w:rPr>
          <w:rFonts w:ascii="FangSong_GB2312" w:hAnsi="FangSong_GB2312" w:eastAsia="FangSong_GB2312" w:cs="FangSong_GB2312"/>
          <w:spacing w:val="-10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…</w:t>
      </w:r>
    </w:p>
    <w:p w14:paraId="6009E840">
      <w:pPr>
        <w:spacing w:before="206" w:line="366" w:lineRule="auto"/>
        <w:ind w:left="23" w:firstLine="659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4"/>
          <w:sz w:val="31"/>
          <w:szCs w:val="31"/>
        </w:rPr>
        <w:t>党一经成立,就把实现共产主义作为党的最高理想和最终目标,同时也在马克思主义指导下,分析了中国社会状况,</w:t>
      </w:r>
      <w:r>
        <w:rPr>
          <w:rFonts w:ascii="FangSong_GB2312" w:hAnsi="FangSong_GB2312" w:eastAsia="FangSong_GB2312" w:cs="FangSong_GB2312"/>
          <w:spacing w:val="15"/>
          <w:sz w:val="31"/>
          <w:szCs w:val="31"/>
        </w:rPr>
        <w:t>提出“为代表中国无产阶级及贫苦农人群众的利益而奋斗”</w:t>
      </w:r>
    </w:p>
    <w:p w14:paraId="2C947726">
      <w:pPr>
        <w:spacing w:before="3" w:line="371" w:lineRule="auto"/>
        <w:ind w:left="63" w:right="169" w:hanging="37"/>
        <w:rPr>
          <w:rFonts w:ascii="FangSong_GB2312" w:hAnsi="FangSong_GB2312" w:eastAsia="FangSong_GB2312" w:cs="FangSong_GB2312"/>
          <w:sz w:val="31"/>
          <w:szCs w:val="31"/>
        </w:rPr>
      </w:pPr>
      <w:r>
        <w:fldChar w:fldCharType="begin"/>
      </w:r>
      <w:r>
        <w:instrText xml:space="preserve"> HYPERLINK \l "bookmark2" </w:instrText>
      </w:r>
      <w:r>
        <w:fldChar w:fldCharType="separate"/>
      </w:r>
      <w:r>
        <w:rPr>
          <w:rFonts w:ascii="FangSong_GB2312" w:hAnsi="FangSong_GB2312" w:eastAsia="FangSong_GB2312" w:cs="FangSong_GB2312"/>
          <w:spacing w:val="11"/>
          <w:position w:val="16"/>
          <w:sz w:val="16"/>
          <w:szCs w:val="16"/>
        </w:rPr>
        <w:t>2</w:t>
      </w:r>
      <w:r>
        <w:rPr>
          <w:rFonts w:ascii="FangSong_GB2312" w:hAnsi="FangSong_GB2312" w:eastAsia="FangSong_GB2312" w:cs="FangSong_GB2312"/>
          <w:spacing w:val="11"/>
          <w:position w:val="16"/>
          <w:sz w:val="16"/>
          <w:szCs w:val="16"/>
        </w:rPr>
        <w:fldChar w:fldCharType="end"/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,建成大的群众党,提出民主革命纲领,义无反顾肩负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起实现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中华民族伟大复兴的历史使命。</w:t>
      </w:r>
    </w:p>
    <w:p w14:paraId="356D9A45">
      <w:pPr>
        <w:spacing w:before="17" w:line="371" w:lineRule="auto"/>
        <w:ind w:left="36" w:right="167" w:firstLine="638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延安时期,毛泽东曾说过:“共产党人必须随时准备坚持</w:t>
      </w:r>
      <w:r>
        <w:rPr>
          <w:rFonts w:ascii="FangSong_GB2312" w:hAnsi="FangSong_GB2312" w:eastAsia="FangSong_GB2312" w:cs="FangSong_GB2312"/>
          <w:spacing w:val="20"/>
          <w:sz w:val="31"/>
          <w:szCs w:val="31"/>
        </w:rPr>
        <w:t>真理,因为任何真理都是符合于人民利益的;共产党人必须</w:t>
      </w:r>
      <w:r>
        <w:rPr>
          <w:rFonts w:ascii="FangSong_GB2312" w:hAnsi="FangSong_GB2312" w:eastAsia="FangSong_GB2312" w:cs="FangSong_GB2312"/>
          <w:spacing w:val="24"/>
          <w:sz w:val="31"/>
          <w:szCs w:val="31"/>
        </w:rPr>
        <w:t>随时准备修正错误,</w:t>
      </w:r>
      <w:r>
        <w:rPr>
          <w:rFonts w:ascii="FangSong_GB2312" w:hAnsi="FangSong_GB2312" w:eastAsia="FangSong_GB2312" w:cs="FangSong_GB2312"/>
          <w:spacing w:val="-7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24"/>
          <w:sz w:val="31"/>
          <w:szCs w:val="31"/>
        </w:rPr>
        <w:t>因为任何错误都是不符合于人民利益</w:t>
      </w:r>
      <w:r>
        <w:rPr>
          <w:rFonts w:ascii="FangSong_GB2312" w:hAnsi="FangSong_GB2312" w:eastAsia="FangSong_GB2312" w:cs="FangSong_GB2312"/>
          <w:spacing w:val="-4"/>
          <w:sz w:val="31"/>
          <w:szCs w:val="31"/>
        </w:rPr>
        <w:t>的。”</w:t>
      </w:r>
      <w:r>
        <w:fldChar w:fldCharType="begin"/>
      </w:r>
      <w:r>
        <w:instrText xml:space="preserve"> HYPERLINK \l "bookmark3" </w:instrText>
      </w:r>
      <w:r>
        <w:fldChar w:fldCharType="separate"/>
      </w:r>
      <w:r>
        <w:rPr>
          <w:rFonts w:ascii="FangSong_GB2312" w:hAnsi="FangSong_GB2312" w:eastAsia="FangSong_GB2312" w:cs="FangSong_GB2312"/>
          <w:spacing w:val="-4"/>
          <w:position w:val="16"/>
          <w:sz w:val="16"/>
          <w:szCs w:val="16"/>
        </w:rPr>
        <w:t>3</w:t>
      </w:r>
      <w:r>
        <w:rPr>
          <w:rFonts w:ascii="FangSong_GB2312" w:hAnsi="FangSong_GB2312" w:eastAsia="FangSong_GB2312" w:cs="FangSong_GB2312"/>
          <w:spacing w:val="-4"/>
          <w:position w:val="16"/>
          <w:sz w:val="16"/>
          <w:szCs w:val="16"/>
        </w:rPr>
        <w:fldChar w:fldCharType="end"/>
      </w:r>
      <w:r>
        <w:rPr>
          <w:rFonts w:ascii="FangSong_GB2312" w:hAnsi="FangSong_GB2312" w:eastAsia="FangSong_GB2312" w:cs="FangSong_GB2312"/>
          <w:spacing w:val="-4"/>
          <w:sz w:val="31"/>
          <w:szCs w:val="31"/>
        </w:rPr>
        <w:t>党的百年历史,并不是一帆风顺的,也曾历经</w:t>
      </w:r>
      <w:r>
        <w:rPr>
          <w:rFonts w:ascii="FangSong_GB2312" w:hAnsi="FangSong_GB2312" w:eastAsia="FangSong_GB2312" w:cs="FangSong_GB2312"/>
          <w:spacing w:val="-5"/>
          <w:sz w:val="31"/>
          <w:szCs w:val="31"/>
        </w:rPr>
        <w:t>坎坷,</w:t>
      </w:r>
      <w:r>
        <w:rPr>
          <w:rFonts w:ascii="FangSong_GB2312" w:hAnsi="FangSong_GB2312" w:eastAsia="FangSong_GB2312" w:cs="FangSong_GB2312"/>
          <w:spacing w:val="-10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5"/>
          <w:sz w:val="31"/>
          <w:szCs w:val="31"/>
        </w:rPr>
        <w:t>…</w:t>
      </w:r>
      <w:r>
        <w:rPr>
          <w:rFonts w:ascii="FangSong_GB2312" w:hAnsi="FangSong_GB2312" w:eastAsia="FangSong_GB2312" w:cs="FangSong_GB2312"/>
          <w:spacing w:val="-10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5"/>
          <w:sz w:val="31"/>
          <w:szCs w:val="31"/>
        </w:rPr>
        <w:t>…</w:t>
      </w:r>
    </w:p>
    <w:p w14:paraId="1DF41EF0">
      <w:pPr>
        <w:pStyle w:val="2"/>
        <w:spacing w:line="272" w:lineRule="auto"/>
      </w:pPr>
    </w:p>
    <w:p w14:paraId="1FC9CB0D">
      <w:pPr>
        <w:pStyle w:val="2"/>
        <w:spacing w:line="273" w:lineRule="auto"/>
      </w:pPr>
    </w:p>
    <w:p w14:paraId="472D7848">
      <w:pPr>
        <w:spacing w:before="92" w:line="411" w:lineRule="auto"/>
        <w:ind w:left="19" w:right="79" w:firstLine="556"/>
      </w:pPr>
      <w:r>
        <w:rPr>
          <w:rFonts w:ascii="KaiTi_GB2312" w:hAnsi="KaiTi_GB2312" w:eastAsia="KaiTi_GB2312" w:cs="KaiTi_GB2312"/>
          <w:spacing w:val="-13"/>
          <w:sz w:val="28"/>
          <w:szCs w:val="28"/>
        </w:rPr>
        <w:t>作者简介：李明</w:t>
      </w:r>
      <w:r>
        <w:rPr>
          <w:rFonts w:ascii="KaiTi_GB2312" w:hAnsi="KaiTi_GB2312" w:eastAsia="KaiTi_GB2312" w:cs="KaiTi_GB2312"/>
          <w:spacing w:val="-96"/>
          <w:sz w:val="28"/>
          <w:szCs w:val="28"/>
        </w:rPr>
        <w:t xml:space="preserve"> </w:t>
      </w:r>
      <w:r>
        <w:rPr>
          <w:rFonts w:ascii="KaiTi_GB2312" w:hAnsi="KaiTi_GB2312" w:eastAsia="KaiTi_GB2312" w:cs="KaiTi_GB2312"/>
          <w:spacing w:val="-13"/>
          <w:sz w:val="28"/>
          <w:szCs w:val="28"/>
        </w:rPr>
        <w:t>…</w:t>
      </w:r>
      <w:r>
        <w:rPr>
          <w:rFonts w:ascii="KaiTi_GB2312" w:hAnsi="KaiTi_GB2312" w:eastAsia="KaiTi_GB2312" w:cs="KaiTi_GB2312"/>
          <w:spacing w:val="-94"/>
          <w:sz w:val="28"/>
          <w:szCs w:val="28"/>
        </w:rPr>
        <w:t xml:space="preserve"> </w:t>
      </w:r>
      <w:r>
        <w:rPr>
          <w:rFonts w:ascii="KaiTi_GB2312" w:hAnsi="KaiTi_GB2312" w:eastAsia="KaiTi_GB2312" w:cs="KaiTi_GB2312"/>
          <w:spacing w:val="-13"/>
          <w:sz w:val="28"/>
          <w:szCs w:val="28"/>
        </w:rPr>
        <w:t>…（请写明作者单位、职务、职称、研究</w:t>
      </w:r>
      <w:r>
        <w:rPr>
          <w:rFonts w:ascii="KaiTi_GB2312" w:hAnsi="KaiTi_GB2312" w:eastAsia="KaiTi_GB2312" w:cs="KaiTi_GB2312"/>
          <w:spacing w:val="-14"/>
          <w:sz w:val="28"/>
          <w:szCs w:val="28"/>
        </w:rPr>
        <w:t>专长、</w:t>
      </w:r>
      <w:r>
        <w:rPr>
          <w:rFonts w:ascii="KaiTi_GB2312" w:hAnsi="KaiTi_GB2312" w:eastAsia="KaiTi_GB2312" w:cs="KaiTi_GB2312"/>
          <w:spacing w:val="-1"/>
          <w:sz w:val="28"/>
          <w:szCs w:val="28"/>
        </w:rPr>
        <w:t>联系方式等信息）。</w:t>
      </w:r>
    </w:p>
    <w:p w14:paraId="49C899BA">
      <w:pPr>
        <w:pStyle w:val="2"/>
        <w:spacing w:line="277" w:lineRule="auto"/>
      </w:pPr>
    </w:p>
    <w:p w14:paraId="06DAABC7">
      <w:pPr>
        <w:pStyle w:val="2"/>
        <w:spacing w:line="277" w:lineRule="auto"/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140970</wp:posOffset>
                </wp:positionV>
                <wp:extent cx="1828800" cy="0"/>
                <wp:effectExtent l="4445" t="4445" r="5080" b="5080"/>
                <wp:wrapNone/>
                <wp:docPr id="1" name="任意多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288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0" cap="sq" cmpd="sng">
                          <a:solidFill>
                            <a:srgbClr val="000000"/>
                          </a:solidFill>
                          <a:prstDash val="solid"/>
                          <a:bevel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0.7pt;margin-top:11.1pt;height:0pt;width:144pt;z-index:251659264;mso-width-relative:page;mso-height-relative:page;" filled="f" stroked="t" coordsize="2880,0" o:gfxdata="UEsDBAoAAAAAAIdO4kAAAAAAAAAAAAAAAAAEAAAAZHJzL1BLAwQUAAAACACHTuJAINIiU9IAAAAH&#10;AQAADwAAAGRycy9kb3ducmV2LnhtbE2Oy07DMBBF90j8gzVI7KjdqKA0xOkCqQIhWLSBrqfxkETE&#10;4yh2H/w9g1jA8j507ylXZz+oI02xD2xhPjOgiJvgem4tvNXrmxxUTMgOh8Bk4YsirKrLixILF068&#10;oeM2tUpGOBZooUtpLLSOTUce4yyMxJJ9hMljEjm12k14knE/6MyYO+2xZ3nocKSHjprP7cFbWL+H&#10;+rbOzesOX/rF89PGJH401l5fzc09qETn9FeGH3xBh0qY9uHALqpB9EKKFrIsAyVxli/F2P8auir1&#10;f/7qG1BLAwQUAAAACACHTuJAfQFb/CUCAACHBAAADgAAAGRycy9lMm9Eb2MueG1srVTNjtMwEL4j&#10;8Q6W72zaHlBVNd0DZbkgWGmXB3CdSWLJf3jcpL1z584R8RJoBU/DrngMxk7/KJce6CH9nBl/881f&#10;5tcbo1kHAZWzJR9fjTgDK12lbFPyD/c3L6acYRS2EtpZKPkWkF8vnj+b934GE9c6XUFgRGJx1vuS&#10;tzH6WVGgbMEIvHIeLBlrF4yIdAxNUQXRE7vRxWQ0eln0LlQ+OAmI9HY5GPmOMVxC6OpaSVg6uTZg&#10;48AaQItIKWGrPPJFVlvXIOP7ukaITJecMo35SUEIr9KzWMzFrAnCt0ruJIhLJJzlZISyFPRAtRRR&#10;sHVQ/1AZJYNDV8cr6UwxJJIrQlmMR2e1uWuFh5wLlRr9oej4/2jlu+42MFXRJHBmhaGG/3p4ePr0&#10;+fHbl98/vz/++MrGqUi9xxn53vnbsDshwZTxpg4m/VMubJMLuz0UFjaRSXo5nk6m0xHVXO5txfGi&#10;XGN8Ay6TiO4txqEn1R6Jdo/kxu6hFzG9ToETZH3JU4jcA+M6uHfZFM8kUdijVdtTr3ydnegbzHQj&#10;BVjMdyAHJXyq2robpXWWrW2SkjIVtBv4kYDxVF20TdaGTqsqeSd5GJrVKx1YJ9J05l+qNbH/5eYD&#10;xqXAdvDLpmFuV9DBELYFUb22FYtbTx20tLg86TBQcaaB9jyhLDAKpS/xJBHakpbU+KHVCa1ctaV5&#10;WfugmpaWKc9G9qH5zMp3u5QW4PScmY7fj8U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INIiU9IA&#10;AAAHAQAADwAAAAAAAAABACAAAAAiAAAAZHJzL2Rvd25yZXYueG1sUEsBAhQAFAAAAAgAh07iQH0B&#10;W/wlAgAAhwQAAA4AAAAAAAAAAQAgAAAAIQEAAGRycy9lMm9Eb2MueG1sUEsFBgAAAAAGAAYAWQEA&#10;ALgFAAAAAA==&#10;" path="m0,0l2880,0e">
                <v:fill on="f" focussize="0,0"/>
                <v:stroke weight="0pt" color="#000000" miterlimit="0" joinstyle="bevel" endcap="square"/>
                <v:imagedata o:title=""/>
                <o:lock v:ext="edit"/>
              </v:shape>
            </w:pict>
          </mc:Fallback>
        </mc:AlternateContent>
      </w:r>
    </w:p>
    <w:p w14:paraId="58E45B0E">
      <w:pPr>
        <w:spacing w:before="65" w:line="274" w:lineRule="exact"/>
        <w:ind w:left="35"/>
        <w:rPr>
          <w:rFonts w:ascii="FangSong_GB2312" w:hAnsi="FangSong_GB2312" w:eastAsia="FangSong_GB2312" w:cs="FangSong_GB2312"/>
          <w:sz w:val="20"/>
          <w:szCs w:val="20"/>
        </w:rPr>
      </w:pPr>
      <w:bookmarkStart w:id="0" w:name="bookmark2"/>
      <w:bookmarkEnd w:id="0"/>
      <w:bookmarkStart w:id="1" w:name="bookmark1"/>
      <w:bookmarkEnd w:id="1"/>
      <w:r>
        <w:rPr>
          <w:rFonts w:ascii="FangSong_GB2312" w:hAnsi="FangSong_GB2312" w:eastAsia="FangSong_GB2312" w:cs="FangSong_GB2312"/>
          <w:spacing w:val="3"/>
          <w:position w:val="1"/>
          <w:sz w:val="20"/>
          <w:szCs w:val="20"/>
        </w:rPr>
        <w:t xml:space="preserve">1  </w:t>
      </w:r>
      <w:r>
        <w:rPr>
          <w:rFonts w:ascii="FangSong_GB2312" w:hAnsi="FangSong_GB2312" w:eastAsia="FangSong_GB2312" w:cs="FangSong_GB2312"/>
          <w:position w:val="1"/>
          <w:sz w:val="20"/>
          <w:szCs w:val="20"/>
        </w:rPr>
        <w:t>XXX</w:t>
      </w:r>
      <w:r>
        <w:rPr>
          <w:rFonts w:ascii="FangSong_GB2312" w:hAnsi="FangSong_GB2312" w:eastAsia="FangSong_GB2312" w:cs="FangSong_GB2312"/>
          <w:spacing w:val="3"/>
          <w:position w:val="1"/>
          <w:sz w:val="20"/>
          <w:szCs w:val="20"/>
        </w:rPr>
        <w:t>：《</w:t>
      </w:r>
      <w:r>
        <w:rPr>
          <w:rFonts w:ascii="FangSong_GB2312" w:hAnsi="FangSong_GB2312" w:eastAsia="FangSong_GB2312" w:cs="FangSong_GB2312"/>
          <w:position w:val="1"/>
          <w:sz w:val="20"/>
          <w:szCs w:val="20"/>
        </w:rPr>
        <w:t>XXXXX</w:t>
      </w:r>
      <w:r>
        <w:rPr>
          <w:rFonts w:ascii="FangSong_GB2312" w:hAnsi="FangSong_GB2312" w:eastAsia="FangSong_GB2312" w:cs="FangSong_GB2312"/>
          <w:spacing w:val="3"/>
          <w:position w:val="1"/>
          <w:sz w:val="20"/>
          <w:szCs w:val="20"/>
        </w:rPr>
        <w:t>》,《人民日报》</w:t>
      </w:r>
      <w:r>
        <w:rPr>
          <w:rFonts w:ascii="Times New Roman" w:hAnsi="Times New Roman" w:eastAsia="Times New Roman" w:cs="Times New Roman"/>
          <w:spacing w:val="3"/>
          <w:position w:val="1"/>
          <w:sz w:val="20"/>
          <w:szCs w:val="20"/>
        </w:rPr>
        <w:t xml:space="preserve">2021 </w:t>
      </w:r>
      <w:r>
        <w:rPr>
          <w:rFonts w:ascii="FangSong_GB2312" w:hAnsi="FangSong_GB2312" w:eastAsia="FangSong_GB2312" w:cs="FangSong_GB2312"/>
          <w:spacing w:val="3"/>
          <w:position w:val="1"/>
          <w:sz w:val="20"/>
          <w:szCs w:val="20"/>
        </w:rPr>
        <w:t>年</w:t>
      </w:r>
      <w:r>
        <w:rPr>
          <w:rFonts w:ascii="FangSong_GB2312" w:hAnsi="FangSong_GB2312" w:eastAsia="FangSong_GB2312" w:cs="FangSong_GB2312"/>
          <w:spacing w:val="-27"/>
          <w:position w:val="1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3"/>
          <w:position w:val="1"/>
          <w:sz w:val="20"/>
          <w:szCs w:val="20"/>
        </w:rPr>
        <w:t>8</w:t>
      </w:r>
      <w:r>
        <w:rPr>
          <w:rFonts w:ascii="Times New Roman" w:hAnsi="Times New Roman" w:eastAsia="Times New Roman" w:cs="Times New Roman"/>
          <w:spacing w:val="20"/>
          <w:position w:val="1"/>
          <w:sz w:val="20"/>
          <w:szCs w:val="20"/>
        </w:rPr>
        <w:t xml:space="preserve"> </w:t>
      </w:r>
      <w:r>
        <w:rPr>
          <w:rFonts w:ascii="FangSong_GB2312" w:hAnsi="FangSong_GB2312" w:eastAsia="FangSong_GB2312" w:cs="FangSong_GB2312"/>
          <w:spacing w:val="3"/>
          <w:position w:val="1"/>
          <w:sz w:val="20"/>
          <w:szCs w:val="20"/>
        </w:rPr>
        <w:t>月</w:t>
      </w:r>
      <w:r>
        <w:rPr>
          <w:rFonts w:ascii="FangSong_GB2312" w:hAnsi="FangSong_GB2312" w:eastAsia="FangSong_GB2312" w:cs="FangSong_GB2312"/>
          <w:spacing w:val="-21"/>
          <w:position w:val="1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3"/>
          <w:position w:val="1"/>
          <w:sz w:val="20"/>
          <w:szCs w:val="20"/>
        </w:rPr>
        <w:t xml:space="preserve">18  </w:t>
      </w:r>
      <w:r>
        <w:rPr>
          <w:rFonts w:ascii="FangSong_GB2312" w:hAnsi="FangSong_GB2312" w:eastAsia="FangSong_GB2312" w:cs="FangSong_GB2312"/>
          <w:spacing w:val="3"/>
          <w:position w:val="1"/>
          <w:sz w:val="20"/>
          <w:szCs w:val="20"/>
        </w:rPr>
        <w:t>日。</w:t>
      </w:r>
    </w:p>
    <w:p w14:paraId="07E517C8">
      <w:pPr>
        <w:spacing w:line="273" w:lineRule="exact"/>
        <w:ind w:left="30"/>
        <w:rPr>
          <w:rFonts w:ascii="FangSong_GB2312" w:hAnsi="FangSong_GB2312" w:eastAsia="FangSong_GB2312" w:cs="FangSong_GB2312"/>
          <w:sz w:val="20"/>
          <w:szCs w:val="20"/>
        </w:rPr>
      </w:pPr>
      <w:bookmarkStart w:id="2" w:name="bookmark3"/>
      <w:bookmarkEnd w:id="2"/>
      <w:r>
        <w:rPr>
          <w:rFonts w:ascii="FangSong_GB2312" w:hAnsi="FangSong_GB2312" w:eastAsia="FangSong_GB2312" w:cs="FangSong_GB2312"/>
          <w:spacing w:val="7"/>
          <w:position w:val="1"/>
          <w:sz w:val="20"/>
          <w:szCs w:val="20"/>
        </w:rPr>
        <w:t>2 《建党以来重要文献选编》第</w:t>
      </w:r>
      <w:r>
        <w:rPr>
          <w:rFonts w:ascii="FangSong_GB2312" w:hAnsi="FangSong_GB2312" w:eastAsia="FangSong_GB2312" w:cs="FangSong_GB2312"/>
          <w:spacing w:val="-20"/>
          <w:position w:val="1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7"/>
          <w:position w:val="1"/>
          <w:sz w:val="20"/>
          <w:szCs w:val="20"/>
        </w:rPr>
        <w:t xml:space="preserve">1 </w:t>
      </w:r>
      <w:r>
        <w:rPr>
          <w:rFonts w:ascii="FangSong_GB2312" w:hAnsi="FangSong_GB2312" w:eastAsia="FangSong_GB2312" w:cs="FangSong_GB2312"/>
          <w:spacing w:val="7"/>
          <w:position w:val="1"/>
          <w:sz w:val="20"/>
          <w:szCs w:val="20"/>
        </w:rPr>
        <w:t>册,中央文献出版社</w:t>
      </w:r>
      <w:r>
        <w:rPr>
          <w:rFonts w:ascii="Times New Roman" w:hAnsi="Times New Roman" w:eastAsia="Times New Roman" w:cs="Times New Roman"/>
          <w:spacing w:val="7"/>
          <w:position w:val="1"/>
          <w:sz w:val="20"/>
          <w:szCs w:val="20"/>
        </w:rPr>
        <w:t xml:space="preserve">2011 </w:t>
      </w:r>
      <w:r>
        <w:rPr>
          <w:rFonts w:ascii="FangSong_GB2312" w:hAnsi="FangSong_GB2312" w:eastAsia="FangSong_GB2312" w:cs="FangSong_GB2312"/>
          <w:spacing w:val="6"/>
          <w:position w:val="1"/>
          <w:sz w:val="20"/>
          <w:szCs w:val="20"/>
        </w:rPr>
        <w:t>年版,第</w:t>
      </w:r>
      <w:r>
        <w:rPr>
          <w:rFonts w:ascii="FangSong_GB2312" w:hAnsi="FangSong_GB2312" w:eastAsia="FangSong_GB2312" w:cs="FangSong_GB2312"/>
          <w:spacing w:val="-23"/>
          <w:position w:val="1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6"/>
          <w:position w:val="1"/>
          <w:sz w:val="20"/>
          <w:szCs w:val="20"/>
        </w:rPr>
        <w:t>148</w:t>
      </w:r>
      <w:r>
        <w:rPr>
          <w:rFonts w:ascii="Times New Roman" w:hAnsi="Times New Roman" w:eastAsia="Times New Roman" w:cs="Times New Roman"/>
          <w:spacing w:val="28"/>
          <w:position w:val="1"/>
          <w:sz w:val="20"/>
          <w:szCs w:val="20"/>
        </w:rPr>
        <w:t xml:space="preserve"> </w:t>
      </w:r>
      <w:r>
        <w:rPr>
          <w:rFonts w:ascii="FangSong_GB2312" w:hAnsi="FangSong_GB2312" w:eastAsia="FangSong_GB2312" w:cs="FangSong_GB2312"/>
          <w:spacing w:val="6"/>
          <w:position w:val="1"/>
          <w:sz w:val="20"/>
          <w:szCs w:val="20"/>
        </w:rPr>
        <w:t>页。</w:t>
      </w:r>
    </w:p>
    <w:p w14:paraId="4CEFA8A7">
      <w:pPr>
        <w:spacing w:line="272" w:lineRule="exact"/>
        <w:ind w:left="38"/>
        <w:rPr>
          <w:rFonts w:ascii="FangSong_GB2312" w:hAnsi="FangSong_GB2312" w:eastAsia="FangSong_GB2312" w:cs="FangSong_GB2312"/>
          <w:sz w:val="20"/>
          <w:szCs w:val="20"/>
        </w:rPr>
      </w:pPr>
      <w:bookmarkStart w:id="3" w:name="bookmark4"/>
      <w:bookmarkEnd w:id="3"/>
      <w:r>
        <w:rPr>
          <w:rFonts w:ascii="FangSong_GB2312" w:hAnsi="FangSong_GB2312" w:eastAsia="FangSong_GB2312" w:cs="FangSong_GB2312"/>
          <w:spacing w:val="4"/>
          <w:position w:val="1"/>
          <w:sz w:val="20"/>
          <w:szCs w:val="20"/>
        </w:rPr>
        <w:t>3 《毛泽东选集》第</w:t>
      </w:r>
      <w:r>
        <w:rPr>
          <w:rFonts w:ascii="FangSong_GB2312" w:hAnsi="FangSong_GB2312" w:eastAsia="FangSong_GB2312" w:cs="FangSong_GB2312"/>
          <w:spacing w:val="-36"/>
          <w:position w:val="1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4"/>
          <w:position w:val="1"/>
          <w:sz w:val="20"/>
          <w:szCs w:val="20"/>
        </w:rPr>
        <w:t xml:space="preserve">3 </w:t>
      </w:r>
      <w:r>
        <w:rPr>
          <w:rFonts w:ascii="FangSong_GB2312" w:hAnsi="FangSong_GB2312" w:eastAsia="FangSong_GB2312" w:cs="FangSong_GB2312"/>
          <w:spacing w:val="4"/>
          <w:position w:val="1"/>
          <w:sz w:val="20"/>
          <w:szCs w:val="20"/>
        </w:rPr>
        <w:t>卷,人民出版社</w:t>
      </w:r>
      <w:r>
        <w:rPr>
          <w:rFonts w:ascii="FangSong_GB2312" w:hAnsi="FangSong_GB2312" w:eastAsia="FangSong_GB2312" w:cs="FangSong_GB2312"/>
          <w:spacing w:val="-23"/>
          <w:position w:val="1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4"/>
          <w:position w:val="1"/>
          <w:sz w:val="20"/>
          <w:szCs w:val="20"/>
        </w:rPr>
        <w:t xml:space="preserve">1991 </w:t>
      </w:r>
      <w:r>
        <w:rPr>
          <w:rFonts w:ascii="FangSong_GB2312" w:hAnsi="FangSong_GB2312" w:eastAsia="FangSong_GB2312" w:cs="FangSong_GB2312"/>
          <w:spacing w:val="4"/>
          <w:position w:val="1"/>
          <w:sz w:val="20"/>
          <w:szCs w:val="20"/>
        </w:rPr>
        <w:t>年版,第</w:t>
      </w:r>
      <w:r>
        <w:rPr>
          <w:rFonts w:ascii="FangSong_GB2312" w:hAnsi="FangSong_GB2312" w:eastAsia="FangSong_GB2312" w:cs="FangSong_GB2312"/>
          <w:spacing w:val="-23"/>
          <w:position w:val="1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4"/>
          <w:position w:val="1"/>
          <w:sz w:val="20"/>
          <w:szCs w:val="20"/>
        </w:rPr>
        <w:t>1095</w:t>
      </w:r>
      <w:r>
        <w:rPr>
          <w:rFonts w:ascii="Times New Roman" w:hAnsi="Times New Roman" w:eastAsia="Times New Roman" w:cs="Times New Roman"/>
          <w:spacing w:val="28"/>
          <w:position w:val="1"/>
          <w:sz w:val="20"/>
          <w:szCs w:val="20"/>
        </w:rPr>
        <w:t xml:space="preserve"> </w:t>
      </w:r>
      <w:r>
        <w:rPr>
          <w:rFonts w:ascii="FangSong_GB2312" w:hAnsi="FangSong_GB2312" w:eastAsia="FangSong_GB2312" w:cs="FangSong_GB2312"/>
          <w:spacing w:val="4"/>
          <w:position w:val="1"/>
          <w:sz w:val="20"/>
          <w:szCs w:val="20"/>
        </w:rPr>
        <w:t>页。</w:t>
      </w:r>
    </w:p>
    <w:p w14:paraId="55CB4376">
      <w:pPr>
        <w:spacing w:line="272" w:lineRule="exact"/>
        <w:rPr>
          <w:rFonts w:ascii="FangSong_GB2312" w:hAnsi="FangSong_GB2312" w:eastAsia="FangSong_GB2312" w:cs="FangSong_GB2312"/>
          <w:sz w:val="20"/>
          <w:szCs w:val="20"/>
        </w:rPr>
        <w:sectPr>
          <w:pgSz w:w="11906" w:h="16839"/>
          <w:pgMar w:top="400" w:right="1632" w:bottom="400" w:left="1785" w:header="0" w:footer="0" w:gutter="0"/>
          <w:cols w:space="720" w:num="1"/>
        </w:sectPr>
      </w:pPr>
    </w:p>
    <w:p w14:paraId="07066EA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aiTi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260F9592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aiTi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93B60B">
    <w:pPr>
      <w:spacing w:before="36" w:line="418" w:lineRule="exact"/>
      <w:ind w:left="44"/>
      <w:rPr>
        <w:rFonts w:ascii="Times New Roman" w:hAnsi="Times New Roman" w:eastAsia="Times New Roman" w:cs="Times New Roman"/>
        <w:sz w:val="31"/>
        <w:szCs w:val="31"/>
      </w:rPr>
    </w:pPr>
    <w:r>
      <w:rPr>
        <w:rFonts w:ascii="黑体" w:hAnsi="黑体" w:eastAsia="黑体" w:cs="黑体"/>
        <w:spacing w:val="24"/>
        <w:position w:val="1"/>
        <w:sz w:val="31"/>
        <w:szCs w:val="31"/>
      </w:rPr>
      <w:t>附件</w:t>
    </w:r>
    <w:r>
      <w:rPr>
        <w:rFonts w:ascii="Times New Roman" w:hAnsi="Times New Roman" w:eastAsia="Times New Roman" w:cs="Times New Roman"/>
        <w:spacing w:val="24"/>
        <w:position w:val="1"/>
        <w:sz w:val="31"/>
        <w:szCs w:val="31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353F0D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0D55BB"/>
    <w:rsid w:val="030D5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2026-04-03T06:33:00Z</dcterms:created>
  <dc:creator>Mia</dc:creator>
  <cp:lastModifiedBy>Mia</cp:lastModifiedBy>
  <dcterms:modified xsi:type="dcterms:W3CDTF">2026-04-03T06:35:00Z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2EB46C798498482CACB9A541E3A508F8_11</vt:lpwstr>
  </property>
  <property fmtid="{D5CDD505-2E9C-101B-9397-08002B2CF9AE}" pid="4" name="KSOTemplateDocerSaveRecord">
    <vt:lpwstr>eyJoZGlkIjoiNzk3NGM0NjIzZGIwNTIwZjBmYjRlNjA1MDdmYmFkMWMiLCJ1c2VySWQiOiI0MTM3MjY0MzUifQ==</vt:lpwstr>
  </property>
</Properties>
</file>